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ROSAC0334ZPB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bookmarkStart w:colFirst="0" w:colLast="0" w:name="_heading=h.usrrwe6ff6m8" w:id="0"/>
      <w:bookmarkEnd w:id="0"/>
      <w:r w:rsidDel="00000000" w:rsidR="00000000" w:rsidRPr="00000000">
        <w:rPr>
          <w:rtl w:val="0"/>
        </w:rPr>
      </w:r>
    </w:p>
    <w:p w:rsidR="00000000" w:rsidDel="00000000" w:rsidP="00000000" w:rsidRDefault="00000000" w:rsidRPr="00000000" w14:paraId="00000009">
      <w:pPr>
        <w:spacing w:after="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Pădurea Buciumeni - Homocea</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bookmarkStart w:colFirst="0" w:colLast="0" w:name="_heading=h.frqhknrmsvlj" w:id="1"/>
      <w:bookmarkEnd w:id="1"/>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bookmarkStart w:colFirst="0" w:colLast="0" w:name="_heading=h.qbx2c8d7bgip"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124,88</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2,50%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Galați, Vrancea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60,60</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Consiliului Județean Galați nr. 46/1994: RONPA0426 Pădurea Buciumeni.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RONPA0426 Pădurea Buciumeni.</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1058/2016 privind aprobarea Planului de management și a Regulamentului sitului ROSCI0334 Pădurea Buciumeni - Homocea și ale Rezervației Naturale Pădurea Buciumeni.</w:t>
      </w:r>
    </w:p>
    <w:p w:rsidR="00000000" w:rsidDel="00000000" w:rsidP="00000000" w:rsidRDefault="00000000" w:rsidRPr="00000000" w14:paraId="0000007C">
      <w:pPr>
        <w:rPr>
          <w:sz w:val="22"/>
          <w:szCs w:val="22"/>
        </w:rPr>
      </w:pPr>
      <w:r w:rsidDel="00000000" w:rsidR="00000000" w:rsidRPr="00000000">
        <w:rPr>
          <w:rtl w:val="0"/>
        </w:rPr>
      </w:r>
    </w:p>
    <w:p w:rsidR="00000000" w:rsidDel="00000000" w:rsidP="00000000" w:rsidRDefault="00000000" w:rsidRPr="00000000" w14:paraId="0000007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2">
            <w:pPr>
              <w:spacing w:after="0" w:lineRule="auto"/>
              <w:jc w:val="both"/>
              <w:rPr>
                <w:i w:val="1"/>
                <w:iCs w:val="1"/>
              </w:rPr>
            </w:pPr>
            <w:r w:rsidDel="00000000" w:rsidR="00000000" w:rsidRPr="00000000">
              <w:rPr>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91Y0 — păduri dacice de stejar și carpen. 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D">
            <w:pPr>
              <w:spacing w:after="0" w:line="240" w:lineRule="auto"/>
              <w:rPr>
                <w:sz w:val="22"/>
                <w:szCs w:val="22"/>
              </w:rPr>
            </w:pPr>
            <w:r w:rsidDel="00000000" w:rsidR="00000000" w:rsidRPr="00000000">
              <w:rPr>
                <w:rtl w:val="0"/>
              </w:rPr>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B02 Gestionarea și utilizarea pădurilor și plantațiilor</w:t>
            </w:r>
          </w:p>
          <w:p w:rsidR="00000000" w:rsidDel="00000000" w:rsidP="00000000" w:rsidRDefault="00000000" w:rsidRPr="00000000" w14:paraId="00000091">
            <w:pPr>
              <w:spacing w:after="0" w:lineRule="auto"/>
              <w:jc w:val="both"/>
              <w:rPr/>
            </w:pPr>
            <w:r w:rsidDel="00000000" w:rsidR="00000000" w:rsidRPr="00000000">
              <w:rPr>
                <w:sz w:val="22"/>
                <w:szCs w:val="22"/>
                <w:rtl w:val="0"/>
              </w:rPr>
              <w:t xml:space="preserve">B02.01. Replantarea pădurii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64,28</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cu modificările și completările ulterioare.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1058/2016 privind aprobarea Planului de management și a Regulamentului sitului ROSCI0334 Pădurea Buciumeni - Homocea și ale Rezervației Naturale Pădurea Buciumeni.</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8">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1083 Lucanus cervus</w:t>
            </w:r>
          </w:p>
          <w:p w:rsidR="00000000" w:rsidDel="00000000" w:rsidP="00000000" w:rsidRDefault="00000000" w:rsidRPr="00000000" w14:paraId="000000BB">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D">
            <w:pPr>
              <w:spacing w:after="0" w:lineRule="auto"/>
              <w:rPr>
                <w:b w:val="1"/>
                <w:bCs w:val="1"/>
                <w:sz w:val="22"/>
                <w:szCs w:val="22"/>
              </w:rPr>
            </w:pPr>
            <w:r w:rsidDel="00000000" w:rsidR="00000000" w:rsidRPr="00000000">
              <w:rPr>
                <w:b w:val="1"/>
                <w:bCs w:val="1"/>
                <w:sz w:val="22"/>
                <w:szCs w:val="22"/>
                <w:rtl w:val="0"/>
              </w:rPr>
              <w:t xml:space="preserve">Chiroptere:</w:t>
            </w:r>
            <w:r w:rsidDel="00000000" w:rsidR="00000000" w:rsidRPr="00000000">
              <w:rPr>
                <w:i w:val="1"/>
                <w:iCs w:val="1"/>
                <w:rtl w:val="0"/>
              </w:rPr>
              <w:br w:type="textWrapping"/>
            </w:r>
            <w:r w:rsidDel="00000000" w:rsidR="00000000" w:rsidRPr="00000000">
              <w:rPr>
                <w:i w:val="1"/>
                <w:iCs w:val="1"/>
                <w:sz w:val="22"/>
                <w:szCs w:val="22"/>
                <w:rtl w:val="0"/>
              </w:rPr>
              <w:t xml:space="preserve">1324 Myotis myotis</w:t>
            </w:r>
            <w:r w:rsidDel="00000000" w:rsidR="00000000" w:rsidRPr="00000000">
              <w:rPr>
                <w:b w:val="1"/>
                <w:bCs w:val="1"/>
                <w:sz w:val="22"/>
                <w:szCs w:val="22"/>
                <w:rtl w:val="0"/>
              </w:rPr>
              <w:t xml:space="preserve"> </w:t>
            </w:r>
          </w:p>
          <w:p w:rsidR="00000000" w:rsidDel="00000000" w:rsidP="00000000" w:rsidRDefault="00000000" w:rsidRPr="00000000" w14:paraId="000000BE">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91Y0 — păduri dacice de stejar și carpen. Habitatele forestiere din ZPB includ păduri încadrate în tipul funcțional 1 (T1) — păduri cu funcții speciale de protecție, cu interzicerea tăierilor.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C2">
            <w:pPr>
              <w:spacing w:after="0" w:line="240" w:lineRule="auto"/>
              <w:rPr>
                <w:sz w:val="22"/>
                <w:szCs w:val="22"/>
              </w:rPr>
            </w:pPr>
            <w:r w:rsidDel="00000000" w:rsidR="00000000" w:rsidRPr="00000000">
              <w:rPr>
                <w:rtl w:val="0"/>
              </w:rPr>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B02 Gestionarea și utilizarea pădurilor și plantațiilor</w:t>
            </w:r>
          </w:p>
          <w:p w:rsidR="00000000" w:rsidDel="00000000" w:rsidP="00000000" w:rsidRDefault="00000000" w:rsidRPr="00000000" w14:paraId="000000C6">
            <w:pPr>
              <w:spacing w:after="0" w:lineRule="auto"/>
              <w:rPr>
                <w:sz w:val="22"/>
                <w:szCs w:val="22"/>
              </w:rPr>
            </w:pPr>
            <w:r w:rsidDel="00000000" w:rsidR="00000000" w:rsidRPr="00000000">
              <w:rPr>
                <w:sz w:val="22"/>
                <w:szCs w:val="22"/>
                <w:rtl w:val="0"/>
              </w:rPr>
              <w:t xml:space="preserve">B02.01. Replantarea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ejhl82supxeg" w:id="3"/>
      <w:bookmarkEnd w:id="3"/>
      <w:r w:rsidDel="00000000" w:rsidR="00000000" w:rsidRPr="00000000">
        <w:rPr>
          <w:color w:val="000000"/>
          <w:sz w:val="22"/>
          <w:szCs w:val="22"/>
          <w:rtl w:val="0"/>
        </w:rPr>
        <w:t xml:space="preserve">Consultări publice au fost realizate la: 11 martie 2025 – Galați, jud. Galați, 19 mai 2025 – corespondență DS Galați, 10 aprilie 2025 – Focșani, jud. Vrancea, 23 iunie 2025 – corespondență DS Vrancea.</w:t>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8 decembrie 2025 cu participarea factorilor interesați relevanți din județul Galați, în data de 9 decembrie 2025 cu participarea factorilor interesați relevanți din județul Vrancea.</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spacing w:line="360" w:lineRule="auto"/>
        <w:rPr>
          <w:sz w:val="22"/>
          <w:szCs w:val="22"/>
        </w:rPr>
      </w:pPr>
      <w:r w:rsidDel="00000000" w:rsidR="00000000" w:rsidRPr="00000000">
        <w:rPr>
          <w:sz w:val="22"/>
          <w:szCs w:val="22"/>
          <w:rtl w:val="0"/>
        </w:rPr>
        <w:t xml:space="preserve">Limitele Zonelor Prioritare pentru Biodiversitate sunt disponibile în format digital: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ZnWBKnHu1JH8cBJyyt2h74WQpg==">CgMxLjAyDmgudXNycndlNmZmNm04Mg5oLmZycWhrbnJtc3ZsajIOaC5xYngyYzhkN2JnaXAyDmguZWpobDgyc3VweGVnOAByITFJS2d4LVdkZ0pOQnRjRHBRcEFKc1NpenlUTUx5Y2JMOQ==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